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5B4617">
        <w:rPr>
          <w:sz w:val="28"/>
          <w:szCs w:val="28"/>
          <w:lang w:val="kk-KZ"/>
        </w:rPr>
        <w:t>31</w:t>
      </w:r>
      <w:r w:rsidR="00E85498" w:rsidRPr="003454DF">
        <w:rPr>
          <w:sz w:val="28"/>
          <w:szCs w:val="28"/>
        </w:rPr>
        <w:t xml:space="preserve">» </w:t>
      </w:r>
      <w:r w:rsidR="00FA42EF">
        <w:rPr>
          <w:sz w:val="28"/>
          <w:szCs w:val="28"/>
        </w:rPr>
        <w:t>января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5B4617">
        <w:rPr>
          <w:sz w:val="28"/>
          <w:szCs w:val="28"/>
          <w:lang w:val="kk-KZ"/>
        </w:rPr>
        <w:t>142</w:t>
      </w:r>
      <w:r w:rsidR="00B2330D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5B4617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</w:t>
      </w:r>
      <w:r w:rsidR="00A0410C" w:rsidRPr="00C0094B">
        <w:rPr>
          <w:b/>
          <w:bCs/>
          <w:sz w:val="28"/>
          <w:szCs w:val="28"/>
        </w:rPr>
        <w:t>ля</w:t>
      </w:r>
      <w:r>
        <w:rPr>
          <w:b/>
          <w:bCs/>
          <w:sz w:val="28"/>
          <w:szCs w:val="28"/>
        </w:rPr>
        <w:t xml:space="preserve"> повторного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proofErr w:type="gramStart"/>
      <w:r w:rsidR="00BA56D9">
        <w:rPr>
          <w:b/>
          <w:bCs/>
          <w:sz w:val="28"/>
          <w:szCs w:val="28"/>
        </w:rPr>
        <w:t>отдельных</w:t>
      </w:r>
      <w:proofErr w:type="gramEnd"/>
      <w:r w:rsidR="00BA56D9">
        <w:rPr>
          <w:b/>
          <w:bCs/>
          <w:sz w:val="28"/>
          <w:szCs w:val="28"/>
        </w:rPr>
        <w:t xml:space="preserve"> комплектующих, предназначенных для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Pr="00C0094B">
        <w:rPr>
          <w:b/>
          <w:bCs/>
          <w:sz w:val="28"/>
          <w:szCs w:val="28"/>
        </w:rPr>
        <w:t xml:space="preserve"> </w:t>
      </w:r>
      <w:proofErr w:type="gramStart"/>
      <w:r w:rsidR="00BA56D9">
        <w:rPr>
          <w:b/>
          <w:bCs/>
          <w:sz w:val="28"/>
          <w:szCs w:val="28"/>
        </w:rPr>
        <w:t>отдельных</w:t>
      </w:r>
      <w:proofErr w:type="gramEnd"/>
      <w:r w:rsidR="00BA56D9">
        <w:rPr>
          <w:b/>
          <w:bCs/>
          <w:sz w:val="28"/>
          <w:szCs w:val="28"/>
        </w:rPr>
        <w:t xml:space="preserve"> комплектующих, предназначенных для</w:t>
      </w:r>
      <w:r w:rsidR="00BA56D9" w:rsidRPr="00C0094B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закупаемых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>составляет</w:t>
      </w:r>
      <w:r w:rsidR="009C54E8">
        <w:rPr>
          <w:sz w:val="28"/>
          <w:szCs w:val="28"/>
        </w:rPr>
        <w:t>:</w:t>
      </w:r>
      <w:r w:rsidRPr="00BA56D9">
        <w:rPr>
          <w:sz w:val="28"/>
          <w:szCs w:val="28"/>
        </w:rPr>
        <w:t xml:space="preserve"> </w:t>
      </w:r>
      <w:r w:rsidR="00D979CF">
        <w:rPr>
          <w:b/>
          <w:i/>
          <w:sz w:val="28"/>
          <w:szCs w:val="28"/>
          <w:lang w:val="kk-KZ"/>
        </w:rPr>
        <w:t>173 970</w:t>
      </w:r>
      <w:r w:rsidRPr="00BA56D9">
        <w:rPr>
          <w:b/>
          <w:i/>
          <w:sz w:val="28"/>
          <w:szCs w:val="28"/>
        </w:rPr>
        <w:t xml:space="preserve"> (</w:t>
      </w:r>
      <w:r w:rsidR="00D979CF">
        <w:rPr>
          <w:b/>
          <w:i/>
          <w:sz w:val="28"/>
          <w:szCs w:val="28"/>
          <w:lang w:val="kk-KZ"/>
        </w:rPr>
        <w:t>сто семьдесят три тысячи девятьсот семьдесят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4. Потенциальный поставщик может представить альтернативные условия платежа, или другие условия и связанные с ними конкретные ценовые скидки. При 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lastRenderedPageBreak/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lastRenderedPageBreak/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5B4617">
        <w:rPr>
          <w:b/>
          <w:color w:val="000000" w:themeColor="text1"/>
          <w:sz w:val="28"/>
          <w:szCs w:val="28"/>
          <w:u w:val="single"/>
        </w:rPr>
        <w:t>12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5B4617">
        <w:rPr>
          <w:b/>
          <w:color w:val="000000" w:themeColor="text1"/>
          <w:sz w:val="28"/>
          <w:szCs w:val="28"/>
          <w:u w:val="single"/>
        </w:rPr>
        <w:t>февраля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5B4617">
        <w:rPr>
          <w:b/>
          <w:sz w:val="28"/>
          <w:szCs w:val="28"/>
          <w:lang w:val="kk-KZ"/>
        </w:rPr>
        <w:t>19</w:t>
      </w:r>
      <w:r w:rsidR="00BA56D9">
        <w:rPr>
          <w:b/>
          <w:sz w:val="28"/>
          <w:szCs w:val="28"/>
          <w:lang w:val="kk-KZ"/>
        </w:rPr>
        <w:t xml:space="preserve"> </w:t>
      </w:r>
      <w:r w:rsidR="005B4617">
        <w:rPr>
          <w:b/>
          <w:sz w:val="28"/>
          <w:szCs w:val="28"/>
          <w:lang w:val="kk-KZ"/>
        </w:rPr>
        <w:t>февраля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</w:t>
      </w:r>
      <w:r w:rsidRPr="00C0094B">
        <w:rPr>
          <w:color w:val="000000"/>
          <w:sz w:val="28"/>
          <w:szCs w:val="28"/>
        </w:rPr>
        <w:lastRenderedPageBreak/>
        <w:t>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DF6BA6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</w:t>
      </w:r>
      <w:r w:rsidRPr="00C0094B">
        <w:rPr>
          <w:color w:val="000000"/>
          <w:sz w:val="28"/>
          <w:szCs w:val="28"/>
        </w:rPr>
        <w:lastRenderedPageBreak/>
        <w:t xml:space="preserve">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DF6BA6">
        <w:rPr>
          <w:b/>
          <w:color w:val="000000"/>
          <w:sz w:val="28"/>
          <w:szCs w:val="28"/>
        </w:rPr>
        <w:t>"Тендер по закупу</w:t>
      </w:r>
      <w:r w:rsidR="00A61713" w:rsidRPr="00DF6BA6">
        <w:rPr>
          <w:b/>
          <w:color w:val="000000"/>
          <w:sz w:val="28"/>
          <w:szCs w:val="28"/>
        </w:rPr>
        <w:t xml:space="preserve"> медицинской техники </w:t>
      </w:r>
      <w:r w:rsidRPr="00DF6BA6">
        <w:rPr>
          <w:b/>
          <w:color w:val="000000"/>
          <w:sz w:val="28"/>
          <w:szCs w:val="28"/>
        </w:rPr>
        <w:t>и "Не вскрывать до</w:t>
      </w:r>
      <w:r w:rsidR="00A61713" w:rsidRPr="00DF6BA6">
        <w:rPr>
          <w:b/>
          <w:color w:val="000000"/>
          <w:sz w:val="28"/>
          <w:szCs w:val="28"/>
        </w:rPr>
        <w:t xml:space="preserve"> </w:t>
      </w:r>
      <w:r w:rsidR="00B2330D" w:rsidRPr="00DF6BA6">
        <w:rPr>
          <w:b/>
          <w:color w:val="000000"/>
          <w:sz w:val="28"/>
          <w:szCs w:val="28"/>
        </w:rPr>
        <w:t xml:space="preserve">11:00 часов </w:t>
      </w:r>
      <w:r w:rsidR="00DF6BA6">
        <w:rPr>
          <w:b/>
          <w:color w:val="000000"/>
          <w:sz w:val="28"/>
          <w:szCs w:val="28"/>
        </w:rPr>
        <w:t>19 февраля</w:t>
      </w:r>
      <w:r w:rsidR="00A61713" w:rsidRPr="00DF6BA6">
        <w:rPr>
          <w:b/>
          <w:color w:val="000000"/>
          <w:sz w:val="28"/>
          <w:szCs w:val="28"/>
        </w:rPr>
        <w:t xml:space="preserve"> 202</w:t>
      </w:r>
      <w:r w:rsidR="00B2330D" w:rsidRPr="00DF6BA6">
        <w:rPr>
          <w:b/>
          <w:color w:val="000000"/>
          <w:sz w:val="28"/>
          <w:szCs w:val="28"/>
        </w:rPr>
        <w:t>4</w:t>
      </w:r>
      <w:r w:rsidR="00A61713" w:rsidRPr="00DF6BA6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5B4617">
        <w:rPr>
          <w:b/>
          <w:color w:val="000000" w:themeColor="text1"/>
          <w:sz w:val="28"/>
          <w:szCs w:val="28"/>
        </w:rPr>
        <w:t>19 февраля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5B4617">
        <w:rPr>
          <w:b/>
          <w:color w:val="000000" w:themeColor="text1"/>
          <w:sz w:val="28"/>
          <w:szCs w:val="28"/>
        </w:rPr>
        <w:t>19 февраля</w:t>
      </w:r>
      <w:r w:rsidR="00BA56D9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2" w:name="z287"/>
      <w:bookmarkEnd w:id="101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3" w:name="z288"/>
      <w:bookmarkEnd w:id="10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9"/>
      <w:bookmarkEnd w:id="103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90"/>
      <w:bookmarkEnd w:id="104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1"/>
      <w:bookmarkEnd w:id="105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6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5"/>
      <w:bookmarkEnd w:id="107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6"/>
      <w:bookmarkEnd w:id="108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7"/>
      <w:bookmarkEnd w:id="109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8"/>
      <w:bookmarkEnd w:id="110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9"/>
      <w:bookmarkEnd w:id="111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300"/>
      <w:bookmarkEnd w:id="112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1"/>
      <w:bookmarkEnd w:id="113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2"/>
      <w:bookmarkEnd w:id="114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3"/>
      <w:bookmarkEnd w:id="115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4"/>
      <w:bookmarkEnd w:id="116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5"/>
      <w:bookmarkEnd w:id="117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6"/>
      <w:bookmarkEnd w:id="118"/>
      <w:r w:rsidRPr="00C0094B">
        <w:rPr>
          <w:color w:val="000000"/>
          <w:sz w:val="28"/>
          <w:szCs w:val="28"/>
        </w:rPr>
        <w:lastRenderedPageBreak/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7"/>
      <w:bookmarkEnd w:id="119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8"/>
      <w:bookmarkEnd w:id="120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9"/>
      <w:bookmarkEnd w:id="121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10"/>
      <w:bookmarkEnd w:id="12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1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2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3"/>
      <w:bookmarkEnd w:id="125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4"/>
      <w:bookmarkEnd w:id="126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5"/>
      <w:bookmarkEnd w:id="1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29" w:name="z316"/>
      <w:bookmarkEnd w:id="128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0" w:name="z317"/>
      <w:bookmarkEnd w:id="129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1" w:name="z318"/>
      <w:bookmarkEnd w:id="13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9"/>
      <w:bookmarkEnd w:id="131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20"/>
      <w:bookmarkEnd w:id="132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1"/>
      <w:bookmarkEnd w:id="133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2"/>
      <w:bookmarkEnd w:id="134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3"/>
      <w:bookmarkEnd w:id="135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4"/>
      <w:bookmarkEnd w:id="136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5"/>
      <w:bookmarkEnd w:id="137"/>
      <w:r w:rsidRPr="00C0094B">
        <w:rPr>
          <w:color w:val="000000"/>
          <w:sz w:val="28"/>
          <w:szCs w:val="28"/>
        </w:rPr>
        <w:lastRenderedPageBreak/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6"/>
      <w:bookmarkEnd w:id="138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7"/>
      <w:bookmarkEnd w:id="139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8"/>
      <w:bookmarkEnd w:id="140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9"/>
      <w:bookmarkEnd w:id="141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30"/>
      <w:bookmarkEnd w:id="14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1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4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67"/>
        <w:gridCol w:w="681"/>
        <w:gridCol w:w="811"/>
        <w:gridCol w:w="2221"/>
        <w:gridCol w:w="1776"/>
        <w:gridCol w:w="1923"/>
        <w:gridCol w:w="1268"/>
        <w:gridCol w:w="1748"/>
      </w:tblGrid>
      <w:tr w:rsidR="003404DB" w:rsidRPr="00C0094B" w:rsidTr="00D979CF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D979CF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D979CF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13" w:rsidRPr="00C0094B" w:rsidRDefault="00A61713" w:rsidP="00697A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61713" w:rsidRPr="00C0094B" w:rsidRDefault="00A61713" w:rsidP="00697A9A">
            <w:pPr>
              <w:rPr>
                <w:b/>
                <w:sz w:val="28"/>
                <w:szCs w:val="28"/>
              </w:rPr>
            </w:pPr>
          </w:p>
          <w:p w:rsidR="00A61713" w:rsidRPr="00D979CF" w:rsidRDefault="00D979CF" w:rsidP="00A61713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</w:p>
          <w:p w:rsidR="00666CE7" w:rsidRPr="00666CE7" w:rsidRDefault="00666CE7" w:rsidP="00666CE7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eastAsia="Arial" w:hAnsi="Times New Roman"/>
                <w:color w:val="auto"/>
                <w:sz w:val="28"/>
                <w:szCs w:val="28"/>
                <w:lang w:eastAsia="ar-SA"/>
              </w:rPr>
            </w:pPr>
            <w:r w:rsidRPr="00666CE7">
              <w:rPr>
                <w:rFonts w:ascii="Times New Roman" w:eastAsia="Arial" w:hAnsi="Times New Roman"/>
                <w:bCs/>
                <w:color w:val="auto"/>
                <w:sz w:val="28"/>
                <w:szCs w:val="28"/>
                <w:lang w:eastAsia="ar-SA"/>
              </w:rPr>
              <w:t>Клапан электромагнитный DANFOSS 032U528631 EV220B 18B G34N NC000 BB230AS</w:t>
            </w:r>
          </w:p>
          <w:p w:rsidR="00A61713" w:rsidRPr="00666CE7" w:rsidRDefault="00A61713" w:rsidP="00A617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666CE7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666CE7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666CE7" w:rsidP="0066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173 970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666CE7" w:rsidP="00A61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173 970</w:t>
            </w:r>
          </w:p>
        </w:tc>
      </w:tr>
    </w:tbl>
    <w:p w:rsidR="00DF6BA6" w:rsidRDefault="00DF6BA6" w:rsidP="00FA5EE7">
      <w:pPr>
        <w:rPr>
          <w:sz w:val="28"/>
          <w:szCs w:val="28"/>
        </w:rPr>
      </w:pPr>
    </w:p>
    <w:p w:rsidR="009C54E8" w:rsidRDefault="009C54E8" w:rsidP="00FA5EE7">
      <w:pPr>
        <w:rPr>
          <w:sz w:val="28"/>
          <w:szCs w:val="28"/>
        </w:rPr>
      </w:pPr>
    </w:p>
    <w:p w:rsidR="009C54E8" w:rsidRDefault="009C54E8" w:rsidP="00FA5EE7">
      <w:pPr>
        <w:rPr>
          <w:sz w:val="28"/>
          <w:szCs w:val="28"/>
        </w:rPr>
      </w:pPr>
      <w:bookmarkStart w:id="145" w:name="_GoBack"/>
      <w:bookmarkEnd w:id="145"/>
    </w:p>
    <w:p w:rsidR="00DF6BA6" w:rsidRDefault="00DF6BA6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3B6A5A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AD6722" w:rsidRPr="00C0094B" w:rsidTr="003B6A5A">
        <w:tc>
          <w:tcPr>
            <w:tcW w:w="626" w:type="dxa"/>
          </w:tcPr>
          <w:p w:rsidR="00AD6722" w:rsidRPr="00C0094B" w:rsidRDefault="00AD6722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AD6722" w:rsidRPr="00C0094B" w:rsidRDefault="00AD6722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3B6A5A" w:rsidRDefault="003B6A5A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AD6722" w:rsidRPr="00D979CF" w:rsidRDefault="00D979CF" w:rsidP="003B6A5A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</w:p>
          <w:p w:rsidR="00AD6722" w:rsidRPr="009C54E8" w:rsidRDefault="00FA42EF" w:rsidP="003B6A5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9C54E8">
              <w:rPr>
                <w:rFonts w:eastAsia="Arial"/>
                <w:sz w:val="28"/>
                <w:szCs w:val="28"/>
                <w:lang w:val="kk-KZ" w:eastAsia="ar-SA"/>
              </w:rPr>
              <w:t>Клапан электромагнитный DANFOSS 032U528631 EV220B 18B G34N NC000 BB230AS</w:t>
            </w:r>
          </w:p>
        </w:tc>
        <w:tc>
          <w:tcPr>
            <w:tcW w:w="955" w:type="dxa"/>
            <w:vAlign w:val="center"/>
          </w:tcPr>
          <w:p w:rsidR="00AD6722" w:rsidRPr="00C0094B" w:rsidRDefault="00AD6722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AD6722" w:rsidRPr="00C0094B" w:rsidRDefault="00FA42EF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FA42EF" w:rsidRPr="00FA42EF" w:rsidRDefault="00FA42EF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FA42EF">
              <w:rPr>
                <w:sz w:val="28"/>
                <w:szCs w:val="28"/>
              </w:rPr>
              <w:t>Клапан электромагнитный EV220B</w:t>
            </w:r>
            <w:r w:rsidR="002D323E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="002D323E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="002D323E">
              <w:rPr>
                <w:sz w:val="28"/>
                <w:szCs w:val="28"/>
              </w:rPr>
              <w:t xml:space="preserve"> стерилизатора парового ВК-75-01</w:t>
            </w:r>
            <w:r w:rsidRPr="00FA42EF">
              <w:rPr>
                <w:sz w:val="28"/>
                <w:szCs w:val="28"/>
              </w:rPr>
              <w:t xml:space="preserve">, нормально закрытый, корпус латунь, </w:t>
            </w:r>
            <w:proofErr w:type="spellStart"/>
            <w:r w:rsidRPr="00FA42EF">
              <w:rPr>
                <w:sz w:val="28"/>
                <w:szCs w:val="28"/>
              </w:rPr>
              <w:t>Ду</w:t>
            </w:r>
            <w:proofErr w:type="spellEnd"/>
            <w:r w:rsidRPr="00FA42EF">
              <w:rPr>
                <w:sz w:val="28"/>
                <w:szCs w:val="28"/>
              </w:rPr>
              <w:t xml:space="preserve"> 18 мм, </w:t>
            </w:r>
            <w:proofErr w:type="spellStart"/>
            <w:r w:rsidRPr="00FA42EF">
              <w:rPr>
                <w:sz w:val="28"/>
                <w:szCs w:val="28"/>
              </w:rPr>
              <w:t>Kv</w:t>
            </w:r>
            <w:proofErr w:type="spellEnd"/>
            <w:r w:rsidRPr="00FA42EF">
              <w:rPr>
                <w:sz w:val="28"/>
                <w:szCs w:val="28"/>
              </w:rPr>
              <w:t xml:space="preserve"> 6 м3/ч, Соединение резьба 3/4 дюйма, Уплотнение NBR , катушка BB230AS, перепад давления 0.3-10 бар</w:t>
            </w:r>
            <w:r w:rsidR="002D323E">
              <w:rPr>
                <w:sz w:val="28"/>
                <w:szCs w:val="28"/>
              </w:rPr>
              <w:t>.</w:t>
            </w:r>
          </w:p>
          <w:p w:rsidR="00FA42EF" w:rsidRDefault="00FA42EF" w:rsidP="00FA42EF">
            <w:pPr>
              <w:widowControl w:val="0"/>
              <w:jc w:val="both"/>
            </w:pP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</w:t>
            </w:r>
            <w:r w:rsidR="000834B3" w:rsidRPr="00C0094B">
              <w:rPr>
                <w:rFonts w:eastAsia="Calibri"/>
                <w:b/>
                <w:sz w:val="28"/>
                <w:szCs w:val="28"/>
              </w:rPr>
              <w:t>медицинской техники</w:t>
            </w:r>
            <w:r w:rsidR="00BA56D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>в Республике Казахстан».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AD6722" w:rsidRPr="00C0094B" w:rsidRDefault="00AD6722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9C" w:rsidRDefault="0066079C" w:rsidP="005E31A7">
      <w:r>
        <w:separator/>
      </w:r>
    </w:p>
  </w:endnote>
  <w:endnote w:type="continuationSeparator" w:id="0">
    <w:p w:rsidR="0066079C" w:rsidRDefault="0066079C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17" w:rsidRDefault="005B461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9C54E8">
      <w:rPr>
        <w:noProof/>
      </w:rPr>
      <w:t>24</w:t>
    </w:r>
    <w:r>
      <w:rPr>
        <w:noProof/>
      </w:rPr>
      <w:fldChar w:fldCharType="end"/>
    </w:r>
  </w:p>
  <w:p w:rsidR="005B4617" w:rsidRDefault="005B46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9C" w:rsidRDefault="0066079C" w:rsidP="005E31A7">
      <w:r>
        <w:separator/>
      </w:r>
    </w:p>
  </w:footnote>
  <w:footnote w:type="continuationSeparator" w:id="0">
    <w:p w:rsidR="0066079C" w:rsidRDefault="0066079C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15853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17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079C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5447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1451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C54E8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979CF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6BA6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0097-7A5D-4FB7-9E0C-E158EA8A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11942</Words>
  <Characters>68070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79853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7</cp:revision>
  <cp:lastPrinted>2022-10-04T05:15:00Z</cp:lastPrinted>
  <dcterms:created xsi:type="dcterms:W3CDTF">2024-01-10T04:52:00Z</dcterms:created>
  <dcterms:modified xsi:type="dcterms:W3CDTF">2024-01-31T06:30:00Z</dcterms:modified>
</cp:coreProperties>
</file>